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keepNext w:val="true"/>
        <w:keepLines/>
        <w:spacing w:before="480" w:after="240"/>
        <w:jc w:val="center"/>
        <w:rPr/>
      </w:pPr>
      <w:r>
        <w:rPr/>
        <w:t>43. schůze SR - říjen 2025</w:t>
      </w:r>
    </w:p>
    <w:p>
      <w:pPr>
        <w:pStyle w:val="Heading1"/>
        <w:rPr/>
      </w:pPr>
      <w:bookmarkStart w:id="0" w:name="schůze-sr---říjen-2025"/>
      <w:r>
        <w:rPr/>
        <w:t>43. schůze SR - říjen 2025</w:t>
      </w:r>
    </w:p>
    <w:p>
      <w:pPr>
        <w:pStyle w:val="FirstParagraph"/>
        <w:rPr/>
      </w:pPr>
      <w:r>
        <w:rPr/>
        <w:t>Datum: 21.10.2025 Odkaz na zápis ze schůze online Přítomní členové SR: všichni online: Ondřej Chrást, Ivor Kollar, Michal Bláha, Arnošt Štěpánek, Vojtěch Pikal Přítomní zaměstnanci PI: Patrick Zandl Přítomní hosté: Omluveni:</w:t>
      </w:r>
    </w:p>
    <w:p>
      <w:pPr>
        <w:pStyle w:val="BodyText"/>
        <w:rPr/>
      </w:pPr>
      <w:r>
        <w:rPr/>
        <w:t>Předsedající: Libor Dušek Zapisovatel: Vojtěch Pikal Ověřovatel zápisu: Libor Dušek</w:t>
      </w:r>
    </w:p>
    <w:p>
      <w:pPr>
        <w:pStyle w:val="BodyText"/>
        <w:rPr/>
      </w:pPr>
      <w:r>
        <w:rPr/>
        <w:t>Navržený program SR:</w:t>
      </w:r>
    </w:p>
    <w:p>
      <w:pPr>
        <w:pStyle w:val="Compact"/>
        <w:numPr>
          <w:ilvl w:val="0"/>
          <w:numId w:val="4"/>
        </w:numPr>
        <w:rPr/>
      </w:pPr>
      <w:r>
        <w:rPr/>
        <w:t>Schválení zápisu z SR 42</w:t>
      </w:r>
    </w:p>
    <w:p>
      <w:pPr>
        <w:pStyle w:val="Compact"/>
        <w:numPr>
          <w:ilvl w:val="0"/>
          <w:numId w:val="1"/>
        </w:numPr>
        <w:rPr/>
      </w:pPr>
      <w:r>
        <w:rPr/>
        <w:t>Kontrola úkolů</w:t>
      </w:r>
    </w:p>
    <w:p>
      <w:pPr>
        <w:pStyle w:val="Compact"/>
        <w:numPr>
          <w:ilvl w:val="0"/>
          <w:numId w:val="1"/>
        </w:numPr>
        <w:rPr/>
      </w:pPr>
      <w:r>
        <w:rPr/>
        <w:t>Informace o dopadu výsledků voleb</w:t>
      </w:r>
    </w:p>
    <w:p>
      <w:pPr>
        <w:pStyle w:val="Compact"/>
        <w:numPr>
          <w:ilvl w:val="0"/>
          <w:numId w:val="1"/>
        </w:numPr>
        <w:rPr/>
      </w:pPr>
      <w:r>
        <w:rPr/>
        <w:t>Schválení účetní uzávěrky za rok 2024</w:t>
      </w:r>
    </w:p>
    <w:p>
      <w:pPr>
        <w:pStyle w:val="Compact"/>
        <w:numPr>
          <w:ilvl w:val="0"/>
          <w:numId w:val="1"/>
        </w:numPr>
        <w:rPr/>
      </w:pPr>
      <w:r>
        <w:rPr/>
        <w:t>Projednání rozpočtu Institutu pro rok 2026 a souvisejících projektů pro tento rok</w:t>
      </w:r>
    </w:p>
    <w:p>
      <w:pPr>
        <w:pStyle w:val="Compact"/>
        <w:numPr>
          <w:ilvl w:val="0"/>
          <w:numId w:val="1"/>
        </w:numPr>
        <w:rPr/>
      </w:pPr>
      <w:r>
        <w:rPr/>
        <w:t>Projednání Výroční zprávy Institutut Pí </w:t>
      </w:r>
    </w:p>
    <w:p>
      <w:pPr>
        <w:pStyle w:val="Compact"/>
        <w:numPr>
          <w:ilvl w:val="0"/>
          <w:numId w:val="1"/>
        </w:numPr>
        <w:rPr/>
      </w:pPr>
      <w:r>
        <w:rPr/>
        <w:t>Návrh na Zjednodušení správy Institutu Pí</w:t>
      </w:r>
    </w:p>
    <w:p>
      <w:pPr>
        <w:pStyle w:val="Compact"/>
        <w:numPr>
          <w:ilvl w:val="0"/>
          <w:numId w:val="1"/>
        </w:numPr>
        <w:rPr/>
      </w:pPr>
      <w:r>
        <w:rPr/>
        <w:t>Informace o změnách v rejstříku a doplnění dokumentů</w:t>
      </w:r>
    </w:p>
    <w:p>
      <w:pPr>
        <w:pStyle w:val="Compact"/>
        <w:numPr>
          <w:ilvl w:val="0"/>
          <w:numId w:val="1"/>
        </w:numPr>
        <w:rPr/>
      </w:pPr>
      <w:r>
        <w:rPr/>
        <w:t>Schválení objednávky na převod prostoru dokumentů na Mraku (pověření Vojty Pikala administrací přesunu)</w:t>
      </w:r>
    </w:p>
    <w:p>
      <w:pPr>
        <w:pStyle w:val="Compact"/>
        <w:numPr>
          <w:ilvl w:val="0"/>
          <w:numId w:val="1"/>
        </w:numPr>
        <w:rPr/>
      </w:pPr>
      <w:r>
        <w:rPr/>
        <w:t>Různé</w:t>
      </w:r>
    </w:p>
    <w:p>
      <w:pPr>
        <w:pStyle w:val="FirstParagraph"/>
        <w:rPr/>
      </w:pPr>
      <w:r>
        <w:rPr/>
        <w:t>Zápis:</w:t>
      </w:r>
    </w:p>
    <w:p>
      <w:pPr>
        <w:pStyle w:val="BodyText"/>
        <w:rPr/>
      </w:pPr>
      <w:r>
        <w:rPr/>
        <w:t>Zahájeno: 18:02 Předsedá Libor Dušek</w:t>
      </w:r>
    </w:p>
    <w:p>
      <w:pPr>
        <w:pStyle w:val="BodyText"/>
        <w:rPr/>
      </w:pPr>
      <w:r>
        <w:rPr/>
        <w:t>VP navrhuje doplnit 2. bod - Kontrola úkolů, konsensuálně schváleno.</w:t>
      </w:r>
    </w:p>
    <w:p>
      <w:pPr>
        <w:pStyle w:val="Heading2"/>
        <w:rPr/>
      </w:pPr>
      <w:bookmarkStart w:id="1" w:name="schválení-zápisu-z-sr-42"/>
      <w:r>
        <w:rPr/>
        <w:t>1. Schválení zápisu z SR 42</w:t>
      </w:r>
    </w:p>
    <w:p>
      <w:pPr>
        <w:pStyle w:val="FirstParagraph"/>
        <w:rPr/>
      </w:pPr>
      <w:r>
        <w:rPr/>
        <w:t>Probíhá kontrola zápisu; je tam hodně nejasností ohledně předsedajícího a ověřovatele. Schválení zápisu z 42. schůze: Hlasování: PRO: Libor Dušek, Michal Bláha, Arnošt Štěšpánek, Jiří Ducháček zdrželi se: Ivor, Vojtěch Pikal</w:t>
      </w:r>
      <w:bookmarkEnd w:id="1"/>
    </w:p>
    <w:p>
      <w:pPr>
        <w:pStyle w:val="Heading2"/>
        <w:rPr/>
      </w:pPr>
      <w:bookmarkStart w:id="2" w:name="kontrola-úkolů"/>
      <w:r>
        <w:rPr/>
        <w:t>2. Kontrola úkolů</w:t>
      </w:r>
    </w:p>
    <w:p>
      <w:pPr>
        <w:pStyle w:val="Compact"/>
        <w:numPr>
          <w:ilvl w:val="0"/>
          <w:numId w:val="2"/>
        </w:numPr>
        <w:rPr/>
      </w:pPr>
      <w:r>
        <w:rPr/>
        <w:t>Doplněna výroční zpráva - viz bod výroční zpráva</w:t>
      </w:r>
    </w:p>
    <w:p>
      <w:pPr>
        <w:pStyle w:val="Compact"/>
        <w:numPr>
          <w:ilvl w:val="0"/>
          <w:numId w:val="2"/>
        </w:numPr>
        <w:rPr/>
      </w:pPr>
      <w:r>
        <w:rPr/>
        <w:t>Zrekapitulovat rozpočet - samostatný bod</w:t>
      </w:r>
    </w:p>
    <w:p>
      <w:pPr>
        <w:pStyle w:val="Compact"/>
        <w:numPr>
          <w:ilvl w:val="0"/>
          <w:numId w:val="2"/>
        </w:numPr>
        <w:rPr/>
      </w:pPr>
      <w:r>
        <w:rPr/>
        <w:t xml:space="preserve">Zápisy zprávních rad na webu - https://institutpi.cz/dokumenty/zapisy/zapisy-ze-schuzi-spravni-rady/ - </w:t>
      </w:r>
      <w:r>
        <w:rPr>
          <w:b/>
          <w:bCs/>
        </w:rPr>
        <w:t>hotovo</w:t>
      </w:r>
      <w:r>
        <w:rPr/>
        <w:t xml:space="preserve"> (Chybí zápisy 41. a 42.)</w:t>
      </w:r>
    </w:p>
    <w:p>
      <w:pPr>
        <w:pStyle w:val="Compact"/>
        <w:numPr>
          <w:ilvl w:val="0"/>
          <w:numId w:val="2"/>
        </w:numPr>
        <w:rPr/>
      </w:pPr>
      <w:r>
        <w:rPr/>
        <w:t xml:space="preserve">dotazy k účetním výkazům podány - </w:t>
      </w:r>
      <w:r>
        <w:rPr>
          <w:b/>
          <w:bCs/>
        </w:rPr>
        <w:t>hotovo</w:t>
      </w:r>
    </w:p>
    <w:p>
      <w:pPr>
        <w:pStyle w:val="Compact"/>
        <w:numPr>
          <w:ilvl w:val="0"/>
          <w:numId w:val="2"/>
        </w:numPr>
        <w:rPr/>
      </w:pPr>
      <w:r>
        <w:rPr/>
        <w:t>emaily byly opravovány/bude vyřešeno přechodem na nový web</w:t>
      </w:r>
    </w:p>
    <w:p>
      <w:pPr>
        <w:pStyle w:val="Compact"/>
        <w:numPr>
          <w:ilvl w:val="0"/>
          <w:numId w:val="2"/>
        </w:numPr>
        <w:rPr/>
      </w:pPr>
      <w:r>
        <w:rPr/>
        <w:t>Libor Dušek upozorňuje na nesprávné údaje - údaje členství a funkcí ve správní radě (nový web snad bude tento týden; očekávané spuštění 25.10.)</w:t>
      </w:r>
      <w:bookmarkEnd w:id="2"/>
    </w:p>
    <w:p>
      <w:pPr>
        <w:pStyle w:val="Heading2"/>
        <w:rPr/>
      </w:pPr>
      <w:bookmarkStart w:id="3" w:name="informace-o-dopadu-výsledků-voleb"/>
      <w:r>
        <w:rPr/>
        <w:t>3. Informace o dopadu výsledků voleb</w:t>
      </w:r>
    </w:p>
    <w:p>
      <w:pPr>
        <w:pStyle w:val="FirstParagraph"/>
        <w:rPr/>
      </w:pPr>
      <w:r>
        <w:rPr/>
        <w:t>18:21</w:t>
      </w:r>
    </w:p>
    <w:p>
      <w:pPr>
        <w:pStyle w:val="BodyText"/>
        <w:rPr/>
      </w:pPr>
      <w:r>
        <w:rPr/>
        <w:t>Ročně budeme dostávat 3 110 tisíc Kč. Příští rok (2026) je tam Pražské volby a Senát(Kladno). V roce 2028 krajské volby, kdy je šance na krajské mandáty.</w:t>
      </w:r>
    </w:p>
    <w:p>
      <w:pPr>
        <w:pStyle w:val="BodyText"/>
        <w:rPr/>
      </w:pPr>
      <w:r>
        <w:rPr/>
        <w:t>Příjmy v příštích třech letech by měli být velmi stabilní.</w:t>
      </w:r>
      <w:bookmarkEnd w:id="3"/>
    </w:p>
    <w:p>
      <w:pPr>
        <w:pStyle w:val="Heading2"/>
        <w:rPr/>
      </w:pPr>
      <w:bookmarkStart w:id="4" w:name="schválení-účetní-uzávěrky-za-rok-2024"/>
      <w:r>
        <w:rPr/>
        <w:t>4. Schválení účetní uzávěrky za rok 2024</w:t>
      </w:r>
    </w:p>
    <w:p>
      <w:pPr>
        <w:pStyle w:val="FirstParagraph"/>
        <w:rPr/>
      </w:pPr>
      <w:r>
        <w:rPr/>
        <w:t>18:27</w:t>
      </w:r>
    </w:p>
    <w:p>
      <w:pPr>
        <w:pStyle w:val="BodyText"/>
        <w:rPr/>
      </w:pPr>
      <w:r>
        <w:rPr/>
        <w:t>Závěrka rozeslána dnes. Ivor se ptal, že nám náklady a výnosy vychází stejně a přesto tam máme pozirivní výsledek. (Dělá to daň.) Diskutuje se o významech Aktiv a Pasiv. Prošlo kontrolorem? Ještě ne. ÚKOL: Přeložit zprávu k posouzení kontrolorovi. (Patrik Zandl)</w:t>
      </w:r>
    </w:p>
    <w:p>
      <w:pPr>
        <w:pStyle w:val="BodyText"/>
        <w:rPr/>
      </w:pPr>
      <w:r>
        <w:rPr>
          <w:b/>
          <w:bCs/>
        </w:rPr>
        <w:t>Schválení účetní závěrky 2024</w:t>
      </w:r>
      <w:r>
        <w:rPr/>
        <w:t xml:space="preserve"> Všichni PRO. </w:t>
      </w:r>
      <w:r>
        <w:rPr>
          <w:b/>
          <w:bCs/>
        </w:rPr>
        <w:t>schváleno</w:t>
      </w:r>
    </w:p>
    <w:p>
      <w:pPr>
        <w:pStyle w:val="BodyText"/>
        <w:rPr/>
      </w:pPr>
      <w:r>
        <w:rPr/>
        <w:t>ÚKOL: Předložit závěrku na rejstříkový soud. (Patrik Zandl)</w:t>
      </w:r>
      <w:bookmarkEnd w:id="4"/>
    </w:p>
    <w:p>
      <w:pPr>
        <w:pStyle w:val="Heading2"/>
        <w:rPr/>
      </w:pPr>
      <w:bookmarkStart w:id="5" w:name="projednání-výroční-zprávy-institutut-pí"/>
      <w:r>
        <w:rPr/>
        <w:t>6. Projednání Výroční zprávy Institutut Pí </w:t>
      </w:r>
    </w:p>
    <w:p>
      <w:pPr>
        <w:pStyle w:val="FirstParagraph"/>
        <w:rPr/>
      </w:pPr>
      <w:r>
        <w:rPr/>
        <w:t xml:space="preserve">Zpráva byla rozeslána dnes. Veškeré požadavky na doplnění z minulé schůze jsou splněny. </w:t>
      </w:r>
      <w:r>
        <w:rPr>
          <w:b/>
          <w:bCs/>
        </w:rPr>
        <w:t>Schválení výroční zpráva o činnosti 2024</w:t>
      </w:r>
      <w:r>
        <w:rPr/>
        <w:t xml:space="preserve"> Všichni PRO.</w:t>
      </w:r>
    </w:p>
    <w:p>
      <w:pPr>
        <w:pStyle w:val="BodyText"/>
        <w:rPr/>
      </w:pPr>
      <w:r>
        <w:rPr>
          <w:b/>
          <w:bCs/>
        </w:rPr>
        <w:t>schváleno</w:t>
      </w:r>
    </w:p>
    <w:p>
      <w:pPr>
        <w:pStyle w:val="BodyText"/>
        <w:rPr/>
      </w:pPr>
      <w:r>
        <w:rPr/>
        <w:t>ÚKOL: Zanést zprávu na web a do rejstříku. (Patrik Zandl)</w:t>
      </w:r>
      <w:bookmarkEnd w:id="5"/>
    </w:p>
    <w:p>
      <w:pPr>
        <w:pStyle w:val="Heading2"/>
        <w:rPr/>
      </w:pPr>
      <w:bookmarkStart w:id="6" w:name="Xa2a26e6169da5150658478a2422b9232c2db8cb"/>
      <w:r>
        <w:rPr/>
        <w:t>5. Projednání rozpočtu Institutu pro rok 2026 a souvisejících projektů pro tento rok</w:t>
      </w:r>
    </w:p>
    <w:p>
      <w:pPr>
        <w:pStyle w:val="FirstParagraph"/>
        <w:rPr/>
      </w:pPr>
      <w:r>
        <w:rPr/>
        <w:t>Patrik Zandl představuje rozpočet. Avizuje ukončení některých poměrů. Přeorientování zaměření na vzdělávání - poslanci, budoucí komunální zastupitelé. Představuje Roadshow - cca 2x měsíčně v regionech (aktuální témata, AI) Vojta Pikal: apeluje na rozpad mzdových nákladů na pozice; vítá přeorientování na vzdělávání. Ať výstupní materiál má podobu, na které se dá do budoucna stavět. Výstupy musí být veřejné, mysleme na to. Ivor namítá, že nemáme dělat akce pro stranu, ale akce pro veřejnost. Nemáme dělat volební kampaň. Nesmíme suplovat funkce strany. Manuál pro zapojení nových členů strany skutečně nemůže být náplní práce institutu. Školení pro poslance - klub na to má rozpočet, pokud by to bylo nutné, alespoň otevřít pro všechny. PZ: Roadshow je pro veřejnost. Otevíráme naše témata. Libor Dušek: 3 miliony je malý výzkumný grand GAČR, poměr provoz/projekty je špatný. Kolik dělá ředitel týdně hodin? PZ: Největší část je práce na roadshow. Libor Dušek: Takhle malý institut nemůže mít ředitele na plný úvazek. Za těch 260 000 je to málo muziky. Do budoucna KPI (počty akcí, účastníci); Mzda dvousložková - základ + odměny; nebude pro schválení rozpočtu - bude chtít přepracování. Institut by měl vydávat i podkladové dokumenty (Bílá kniha bydlení). Konsolidace programu do jednoho dokumentu v nějaké oblasti na nejbližší roky. U školení poslanců si taky není jist, jestli je to náplní pro veřejnost. U komunálních je to vhodné, dá se to otevřít bezpartijním. Arnošt Štěpánek: Co je to delivery Petra Zámečníka za ten rok? - Dodal dvě zprávy, pomáhal s administrativou, účtování výplat. Arnošt Štěpánek: To je vyhozenej milión. Školení poslanců v detailu (eklep, …) klidně může být pro všechny. Roadshow je dobré, musí být otevřené a zvát i jiné poslance. Zkompetentňování komunálních zastupitelů je zásadní a veřejně prospěšné. Více delivery, více měřitelnosti. Rámovat to po projektech. Michal Bláha: Souhlasí s Arnoštem a nechce se opakovat. Roadshow podporuje. VP: Kritizuje úhrady práce ředitele na kampani. Není si jist legalitou školení našich poslanců naším institutem. Podporuje vzdelávání zastupitelů. Ivor se ptá na cashflow. - Minule se to redukovalo, s Cashflow by to neměl být problém. PZ: Objížděl DPS na praze východ a mluvil o AI. Jako ředitel vymýšlí takového akce; protože nic jiného nemá moc odezvu. Většina navržených výdajů jde do vzdělávání politiků (komunálních) nebo veřejnosti. KPI si udělat můžeme, ale lidi nechodí, i když děláme inzerci. Jiné instituty se soustředí na práci se svými politiky, ví že o nic jiného není zájem. Plus vydávají nějaké papery, ale mají za sebou dekády existence. Arnošt Štěpánek: Ty školení k AI je jediné, co vnímá, že má impakt. Projekty co chystáme má mít hodinový budget a musíme si to rámovat/kontrolovat. Řízení má být režijní položka a vedle toho ta produkční. Rozklíčovat. (vypadl) Patrik Zandl (ad Bílá kniha): IB přišel, že to bylo slíbeno a že je potřeba to dodat, tak jsem to za 14 dní sepsal. Zadrhlo se to někde mimo nás. Institut dodal velké množství podkladů. Libor Dušek: Navrhuje dokončení zapracovat do plánu. (Spolupráce Institut + odborný tým Bydlení) - PZ to nechce garandovat. - LD to probere na odborném týmu. Arnošt Štěpánek: Potřebujeme Bílou knihu ke každému prioritnímu tématu, které si strana pro příští roky vybere. Stačí to nadiktovat do AI a pak redigovat. PZ: Napsal jsem to, ale pak se k tomu začali všichni vyjadřovat. - AŠ: Pokud to šefuješ jako institut, tak si to můžeš řídit. - PZ: Ano, takhle by to šlo, pokud si to budu moct udělat, když někdo nedodá. MB: Byl by rád, kdyby se více respektovalo pořadí a jsem dost daleko od původního tématu. Budeme schvalovat rozpočet? Nemůže dnes přetahovat. LD: má za to, že by se to mělo ještě upravit. Zapracování knihy, poznámek… Ivor: Pamatjujme na problémy minulosti a neopakujme je. Minule jsme měli 50 % režije a byly jsem za to byti. Ostatní instituty to mají podobně. Pro rozpočet v této podobě by nehlasoval. VP: Navrhuje nějak jít na nižší úroveň jednotlivých projektů a tam vyčíslovat i časovou/hodinovou investici z provozu k jednotlivým projektům. MB: Jak to vidí ostatní se schvalováním? (Budu muset kvůli konfliktu zájmů brzy v radě končit.) PZ: Co tedy ty nyní placení lidé? - Můžeme dát mandát k ukončení. Arnošt Štěpánek: Schválíme ukončení činnosti brněnské pobočky, ukládáme přepracovat rozpočet s ohledem na změnu činnosti.</w:t>
      </w:r>
    </w:p>
    <w:p>
      <w:pPr>
        <w:pStyle w:val="BodyText"/>
        <w:rPr/>
      </w:pPr>
      <w:r>
        <w:rPr/>
        <w:t xml:space="preserve">LD předkládá Správní ukládá řediteli snížit měsíční mzdové náklady o minimálně 130 000 Kč, včetně ukončení zaměstnaneckých smluv. Všichni PRO, </w:t>
      </w:r>
      <w:r>
        <w:rPr>
          <w:b/>
          <w:bCs/>
        </w:rPr>
        <w:t>schváleno</w:t>
      </w:r>
      <w:r>
        <w:rPr/>
        <w:t>.</w:t>
      </w:r>
      <w:bookmarkEnd w:id="6"/>
    </w:p>
    <w:p>
      <w:pPr>
        <w:pStyle w:val="Heading2"/>
        <w:rPr/>
      </w:pPr>
      <w:bookmarkStart w:id="7" w:name="X59f9bb8813d27348b226fb514543220f75a436b"/>
      <w:r>
        <w:rPr/>
        <w:t>6. Informace o změnách v rejstříku a doplnění dokumentů</w:t>
      </w:r>
    </w:p>
    <w:p>
      <w:pPr>
        <w:pStyle w:val="FirstParagraph"/>
        <w:rPr/>
      </w:pPr>
      <w:r>
        <w:rPr/>
        <w:t>19:57</w:t>
      </w:r>
    </w:p>
    <w:p>
      <w:pPr>
        <w:pStyle w:val="BodyText"/>
        <w:rPr/>
      </w:pPr>
      <w:r>
        <w:rPr/>
        <w:t>Máme vymazaného Lipavského, zapsaného Ondru Chrásta. U ostatních už to běží, mělo by být do 14 dnů.</w:t>
      </w:r>
      <w:bookmarkEnd w:id="7"/>
    </w:p>
    <w:p>
      <w:pPr>
        <w:pStyle w:val="Heading2"/>
        <w:rPr/>
      </w:pPr>
      <w:bookmarkStart w:id="8" w:name="X414292c9853210dd619ced6ed588d7048b16d42"/>
      <w:r>
        <w:rPr/>
        <w:t>9. Schválení objednávky na převod prostoru dokumentů na Mraku (pověření Vojty Pikala administrací přesunu)</w:t>
      </w:r>
    </w:p>
    <w:p>
      <w:pPr>
        <w:pStyle w:val="FirstParagraph"/>
        <w:rPr/>
      </w:pPr>
      <w:r>
        <w:rPr/>
        <w:t>19:59</w:t>
      </w:r>
    </w:p>
    <w:p>
      <w:pPr>
        <w:pStyle w:val="BodyText"/>
        <w:rPr/>
      </w:pPr>
      <w:bookmarkStart w:id="9" w:name="__DdeLink__210_37374530"/>
      <w:r>
        <w:rPr/>
        <w:t>Správní rada Institutu Pí pověřuje svého člena Vojtěcha Pikala, aby s Českou pirátskou stranou vyřešil sjednocení umístění dokumentů Institutu na úložišti Mrak a nastavení přístupů k tomuto tak, aby dokumenty byly dlouhodobě dostupné správní radě, řediteli, kontrolorovi, dodavatům institutu bez ohledu na aktuální složení těchto orgánů. Správní rada souhalsí s maximálními náklady na teto záměr do 20 000,- Kč.</w:t>
      </w:r>
      <w:bookmarkEnd w:id="9"/>
    </w:p>
    <w:p>
      <w:pPr>
        <w:pStyle w:val="BodyText"/>
        <w:rPr/>
      </w:pPr>
      <w:r>
        <w:rPr/>
        <w:t xml:space="preserve">PRO: Michal Bláha, Libor Dušek, Ondřej Chrást, Arnošt Štěpánek Zdržuji se: Vojtěch Pikal, Ivor Kollár </w:t>
      </w:r>
      <w:r>
        <w:rPr>
          <w:b/>
          <w:bCs/>
        </w:rPr>
        <w:t>schváleno</w:t>
      </w:r>
    </w:p>
    <w:p>
      <w:pPr>
        <w:pStyle w:val="BodyText"/>
        <w:rPr/>
      </w:pPr>
      <w:r>
        <w:rPr/>
        <w:t>20:01 - Michal Bláha odešel</w:t>
      </w:r>
      <w:bookmarkEnd w:id="8"/>
    </w:p>
    <w:p>
      <w:pPr>
        <w:pStyle w:val="Heading2"/>
        <w:rPr/>
      </w:pPr>
      <w:bookmarkStart w:id="10" w:name="různé"/>
      <w:r>
        <w:rPr/>
        <w:t>10. Různé</w:t>
      </w:r>
    </w:p>
    <w:p>
      <w:pPr>
        <w:pStyle w:val="FirstParagraph"/>
        <w:rPr/>
      </w:pPr>
      <w:r>
        <w:rPr/>
        <w:t>IK: Dokument k náboru je přesně problém. Tomáš Válek se chlubil jeho zadáním. PZ: různí lidé ze strany se na mě obrací s různými dotazy; např. k sestavování kandidátek a zipování žen apod.</w:t>
      </w:r>
    </w:p>
    <w:p>
      <w:pPr>
        <w:pStyle w:val="BodyText"/>
        <w:rPr/>
      </w:pPr>
      <w:r>
        <w:rPr/>
        <w:t>20:02 - Arnošt Štěpánek odchází</w:t>
      </w:r>
    </w:p>
    <w:p>
      <w:pPr>
        <w:pStyle w:val="BodyText"/>
        <w:spacing w:before="180" w:after="180"/>
        <w:rPr/>
      </w:pPr>
      <w:r>
        <w:rPr/>
        <w:t>LD: Vysvětluje svůj podkladový dokument. Chtěl s tím radu seznámit. VP se ptá s kým má řešit připomínky. LD končí jednání 20:07</w:t>
      </w:r>
      <w:bookmarkEnd w:id="0"/>
      <w:bookmarkEnd w:id="10"/>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mbria">
    <w:charset w:val="01"/>
    <w:family w:val="roman"/>
    <w:pitch w:val="variable"/>
  </w:font>
  <w:font w:name="Calibri">
    <w:charset w:val="01"/>
    <w:family w:val="roman"/>
    <w:pitch w:val="variable"/>
  </w:font>
  <w:font w:name="Consolas">
    <w:charset w:val="01"/>
    <w:family w:val="roman"/>
    <w:pitch w:val="variable"/>
  </w:font>
  <w:font w:name="Carlito">
    <w:altName w:val="Calibri"/>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2">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1"/>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0" w:defSemiHidden="0" w:defUnhideWhenUsed="0" w:defQFormat="0" w:count="276"/>
  <w:style w:type="paragraph" w:styleId="Normal" w:default="1">
    <w:name w:val="Normal"/>
    <w:qFormat/>
    <w:pPr>
      <w:widowControl/>
      <w:bidi w:val="0"/>
      <w:spacing w:before="0" w:after="200"/>
      <w:jc w:val="left"/>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Heading1">
    <w:name w:val="heading 1"/>
    <w:basedOn w:val="Normal"/>
    <w:next w:val="BodyText"/>
    <w:uiPriority w:val="9"/>
    <w:qFormat/>
    <w:pPr>
      <w:keepNext w:val="true"/>
      <w:keepLines/>
      <w:spacing w:before="480" w:after="0"/>
      <w:outlineLvl w:val="0"/>
    </w:pPr>
    <w:rPr>
      <w:rFonts w:ascii="Calibri" w:hAnsi="Calibri" w:eastAsia="" w:cs="" w:asciiTheme="majorHAnsi" w:cstheme="majorBidi" w:eastAsiaTheme="majorEastAsia" w:hAnsiTheme="majorHAnsi"/>
      <w:b/>
      <w:bCs/>
      <w:color w:themeColor="accent1" w:val="4F81BD"/>
      <w:sz w:val="32"/>
      <w:szCs w:val="32"/>
    </w:rPr>
  </w:style>
  <w:style w:type="paragraph" w:styleId="Heading2">
    <w:name w:val="heading 2"/>
    <w:basedOn w:val="Normal"/>
    <w:next w:val="BodyText"/>
    <w:uiPriority w:val="9"/>
    <w:unhideWhenUsed/>
    <w:qFormat/>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8"/>
      <w:szCs w:val="28"/>
    </w:rPr>
  </w:style>
  <w:style w:type="paragraph" w:styleId="Heading3">
    <w:name w:val="heading 3"/>
    <w:basedOn w:val="Normal"/>
    <w:next w:val="BodyText"/>
    <w:uiPriority w:val="9"/>
    <w:unhideWhenUsed/>
    <w:qFormat/>
    <w:pPr>
      <w:keepNext w:val="true"/>
      <w:keepLines/>
      <w:spacing w:before="200" w:after="0"/>
      <w:outlineLvl w:val="2"/>
    </w:pPr>
    <w:rPr>
      <w:rFonts w:ascii="Calibri" w:hAnsi="Calibri" w:eastAsia="" w:cs="" w:asciiTheme="majorHAnsi" w:cstheme="majorBidi" w:eastAsiaTheme="majorEastAsia" w:hAnsiTheme="majorHAnsi"/>
      <w:b/>
      <w:bCs/>
      <w:color w:themeColor="accent1" w:val="4F81BD"/>
      <w:sz w:val="24"/>
      <w:szCs w:val="24"/>
    </w:rPr>
  </w:style>
  <w:style w:type="paragraph" w:styleId="Heading4">
    <w:name w:val="heading 4"/>
    <w:basedOn w:val="Normal"/>
    <w:next w:val="BodyText"/>
    <w:uiPriority w:val="9"/>
    <w:unhideWhenUsed/>
    <w:qFormat/>
    <w:pPr>
      <w:keepNext w:val="true"/>
      <w:keepLines/>
      <w:spacing w:before="200" w:after="0"/>
      <w:outlineLvl w:val="3"/>
    </w:pPr>
    <w:rPr>
      <w:rFonts w:ascii="Calibri" w:hAnsi="Calibri" w:eastAsia="" w:cs="" w:asciiTheme="majorHAnsi" w:cstheme="majorBidi" w:eastAsiaTheme="majorEastAsia" w:hAnsiTheme="majorHAnsi"/>
      <w:bCs/>
      <w:i/>
      <w:color w:themeColor="accent1" w:val="4F81BD"/>
      <w:sz w:val="24"/>
      <w:szCs w:val="24"/>
    </w:rPr>
  </w:style>
  <w:style w:type="paragraph" w:styleId="Heading5">
    <w:name w:val="heading 5"/>
    <w:basedOn w:val="Normal"/>
    <w:next w:val="BodyText"/>
    <w:uiPriority w:val="9"/>
    <w:unhideWhenUsed/>
    <w:qFormat/>
    <w:pPr>
      <w:keepNext w:val="true"/>
      <w:keepLines/>
      <w:spacing w:before="200" w:after="0"/>
      <w:outlineLvl w:val="4"/>
    </w:pPr>
    <w:rPr>
      <w:rFonts w:ascii="Calibri" w:hAnsi="Calibri" w:eastAsia="" w:cs="" w:asciiTheme="majorHAnsi" w:cstheme="majorBidi" w:eastAsiaTheme="majorEastAsia" w:hAnsiTheme="majorHAnsi"/>
      <w:iCs/>
      <w:color w:themeColor="accent1" w:val="4F81BD"/>
      <w:sz w:val="24"/>
      <w:szCs w:val="24"/>
    </w:rPr>
  </w:style>
  <w:style w:type="paragraph" w:styleId="Heading6">
    <w:name w:val="heading 6"/>
    <w:basedOn w:val="Normal"/>
    <w:next w:val="BodyText"/>
    <w:uiPriority w:val="9"/>
    <w:unhideWhenUsed/>
    <w:qFormat/>
    <w:pPr>
      <w:keepNext w:val="true"/>
      <w:keepLines/>
      <w:spacing w:before="200" w:after="0"/>
      <w:outlineLvl w:val="5"/>
    </w:pPr>
    <w:rPr>
      <w:rFonts w:ascii="Calibri" w:hAnsi="Calibri" w:eastAsia="" w:cs="" w:asciiTheme="majorHAnsi" w:cstheme="majorBidi" w:eastAsiaTheme="majorEastAsia" w:hAnsiTheme="majorHAnsi"/>
      <w:color w:themeColor="accent1" w:val="4F81BD"/>
      <w:sz w:val="24"/>
      <w:szCs w:val="24"/>
    </w:rPr>
  </w:style>
  <w:style w:type="paragraph" w:styleId="Heading7">
    <w:name w:val="heading 7"/>
    <w:basedOn w:val="Normal"/>
    <w:next w:val="BodyText"/>
    <w:uiPriority w:val="9"/>
    <w:unhideWhenUsed/>
    <w:qFormat/>
    <w:pPr>
      <w:keepNext w:val="true"/>
      <w:keepLines/>
      <w:spacing w:before="200" w:after="0"/>
      <w:outlineLvl w:val="6"/>
    </w:pPr>
    <w:rPr>
      <w:rFonts w:ascii="Calibri" w:hAnsi="Calibri" w:eastAsia="" w:cs="" w:asciiTheme="majorHAnsi" w:cstheme="majorBidi" w:eastAsiaTheme="majorEastAsia" w:hAnsiTheme="majorHAnsi"/>
      <w:color w:themeColor="accent1" w:val="4F81BD"/>
      <w:sz w:val="24"/>
      <w:szCs w:val="24"/>
    </w:rPr>
  </w:style>
  <w:style w:type="paragraph" w:styleId="Heading8">
    <w:name w:val="heading 8"/>
    <w:basedOn w:val="Normal"/>
    <w:next w:val="BodyText"/>
    <w:uiPriority w:val="9"/>
    <w:unhideWhenUsed/>
    <w:qFormat/>
    <w:pPr>
      <w:keepNext w:val="true"/>
      <w:keepLines/>
      <w:spacing w:before="200" w:after="0"/>
      <w:outlineLvl w:val="7"/>
    </w:pPr>
    <w:rPr>
      <w:rFonts w:ascii="Calibri" w:hAnsi="Calibri" w:eastAsia="" w:cs="" w:asciiTheme="majorHAnsi" w:cstheme="majorBidi" w:eastAsiaTheme="majorEastAsia" w:hAnsiTheme="majorHAnsi"/>
      <w:color w:themeColor="accent1" w:val="4F81BD"/>
      <w:sz w:val="24"/>
      <w:szCs w:val="24"/>
    </w:rPr>
  </w:style>
  <w:style w:type="paragraph" w:styleId="Heading9">
    <w:name w:val="heading 9"/>
    <w:basedOn w:val="Normal"/>
    <w:next w:val="BodyText"/>
    <w:uiPriority w:val="9"/>
    <w:unhideWhenUsed/>
    <w:qFormat/>
    <w:pPr>
      <w:keepNext w:val="true"/>
      <w:keepLines/>
      <w:spacing w:before="200" w:after="0"/>
      <w:outlineLvl w:val="8"/>
    </w:pPr>
    <w:rPr>
      <w:rFonts w:ascii="Calibri" w:hAnsi="Calibri" w:eastAsia="" w:cs="" w:asciiTheme="majorHAnsi" w:cstheme="majorBidi" w:eastAsiaTheme="majorEastAsia" w:hAnsiTheme="majorHAnsi"/>
      <w:color w:themeColor="accent1" w:val="4F81BD"/>
      <w:sz w:val="24"/>
      <w:szCs w:val="24"/>
    </w:rPr>
  </w:style>
  <w:style w:type="character" w:styleId="DefaultParagraphFont" w:default="1">
    <w:name w:val="Default Paragraph Font"/>
    <w:semiHidden/>
    <w:unhideWhenUsed/>
    <w:rPr/>
  </w:style>
  <w:style w:type="character" w:styleId="BodyTextChar" w:customStyle="1">
    <w:name w:val="Body Text Char"/>
    <w:basedOn w:val="DefaultParagraphFont"/>
    <w:rPr/>
  </w:style>
  <w:style w:type="character" w:styleId="VerbatimChar" w:customStyle="1">
    <w:name w:val="Verbatim Char"/>
    <w:basedOn w:val="BodyTextChar"/>
    <w:rPr>
      <w:rFonts w:ascii="Consolas" w:hAnsi="Consolas"/>
      <w:sz w:val="22"/>
    </w:rPr>
  </w:style>
  <w:style w:type="character" w:styleId="SectionNumber" w:customStyle="1">
    <w:name w:val="Section Number"/>
    <w:basedOn w:val="BodyTextChar"/>
    <w:rPr/>
  </w:style>
  <w:style w:type="character" w:styleId="Znakypropoznmkupodarou">
    <w:name w:val="Znaky pro poznámku pod čarou"/>
    <w:basedOn w:val="BodyTextChar"/>
    <w:qFormat/>
    <w:rPr>
      <w:vertAlign w:val="superscript"/>
    </w:rPr>
  </w:style>
  <w:style w:type="character" w:styleId="FootnoteReference">
    <w:name w:val="footnote reference"/>
    <w:rPr>
      <w:vertAlign w:val="superscript"/>
    </w:rPr>
  </w:style>
  <w:style w:type="character" w:styleId="Hyperlink">
    <w:name w:val="Hyperlink"/>
    <w:basedOn w:val="BodyTextChar"/>
    <w:rPr>
      <w:color w:themeColor="accent1" w:val="4F81BD"/>
    </w:rPr>
  </w:style>
  <w:style w:type="character" w:styleId="KeywordTok" w:customStyle="1">
    <w:name w:val="KeywordTok"/>
    <w:basedOn w:val="VerbatimChar"/>
    <w:rPr>
      <w:b/>
      <w:color w:val="007020"/>
    </w:rPr>
  </w:style>
  <w:style w:type="character" w:styleId="DataTypeTok" w:customStyle="1">
    <w:name w:val="DataTypeTok"/>
    <w:basedOn w:val="VerbatimChar"/>
    <w:rPr>
      <w:color w:val="902000"/>
    </w:rPr>
  </w:style>
  <w:style w:type="character" w:styleId="DecValTok" w:customStyle="1">
    <w:name w:val="DecValTok"/>
    <w:basedOn w:val="VerbatimChar"/>
    <w:rPr>
      <w:color w:val="40A070"/>
    </w:rPr>
  </w:style>
  <w:style w:type="character" w:styleId="BaseNTok" w:customStyle="1">
    <w:name w:val="BaseNTok"/>
    <w:basedOn w:val="VerbatimChar"/>
    <w:rPr>
      <w:color w:val="40A070"/>
    </w:rPr>
  </w:style>
  <w:style w:type="character" w:styleId="FloatTok" w:customStyle="1">
    <w:name w:val="FloatTok"/>
    <w:basedOn w:val="VerbatimChar"/>
    <w:rPr>
      <w:color w:val="40A070"/>
    </w:rPr>
  </w:style>
  <w:style w:type="character" w:styleId="ConstantTok" w:customStyle="1">
    <w:name w:val="ConstantTok"/>
    <w:basedOn w:val="VerbatimChar"/>
    <w:rPr>
      <w:color w:val="880000"/>
    </w:rPr>
  </w:style>
  <w:style w:type="character" w:styleId="CharTok" w:customStyle="1">
    <w:name w:val="CharTok"/>
    <w:basedOn w:val="VerbatimChar"/>
    <w:rPr>
      <w:color w:val="4070A0"/>
    </w:rPr>
  </w:style>
  <w:style w:type="character" w:styleId="SpecialCharTok" w:customStyle="1">
    <w:name w:val="SpecialCharTok"/>
    <w:basedOn w:val="VerbatimChar"/>
    <w:rPr>
      <w:color w:val="4070A0"/>
    </w:rPr>
  </w:style>
  <w:style w:type="character" w:styleId="StringTok" w:customStyle="1">
    <w:name w:val="StringTok"/>
    <w:basedOn w:val="VerbatimChar"/>
    <w:rPr>
      <w:color w:val="4070A0"/>
    </w:rPr>
  </w:style>
  <w:style w:type="character" w:styleId="VerbatimStringTok" w:customStyle="1">
    <w:name w:val="VerbatimStringTok"/>
    <w:basedOn w:val="VerbatimChar"/>
    <w:rPr>
      <w:color w:val="4070A0"/>
    </w:rPr>
  </w:style>
  <w:style w:type="character" w:styleId="SpecialStringTok" w:customStyle="1">
    <w:name w:val="SpecialStringTok"/>
    <w:basedOn w:val="VerbatimChar"/>
    <w:rPr>
      <w:color w:val="BB6688"/>
    </w:rPr>
  </w:style>
  <w:style w:type="character" w:styleId="ImportTok" w:customStyle="1">
    <w:name w:val="ImportTok"/>
    <w:basedOn w:val="VerbatimChar"/>
    <w:rPr>
      <w:b/>
      <w:color w:val="008000"/>
    </w:rPr>
  </w:style>
  <w:style w:type="character" w:styleId="CommentTok" w:customStyle="1">
    <w:name w:val="CommentTok"/>
    <w:basedOn w:val="VerbatimChar"/>
    <w:rPr>
      <w:i/>
      <w:color w:val="60A0B0"/>
    </w:rPr>
  </w:style>
  <w:style w:type="character" w:styleId="DocumentationTok" w:customStyle="1">
    <w:name w:val="DocumentationTok"/>
    <w:basedOn w:val="VerbatimChar"/>
    <w:rPr>
      <w:i/>
      <w:color w:val="BA2121"/>
    </w:rPr>
  </w:style>
  <w:style w:type="character" w:styleId="AnnotationTok" w:customStyle="1">
    <w:name w:val="AnnotationTok"/>
    <w:basedOn w:val="VerbatimChar"/>
    <w:rPr>
      <w:b/>
      <w:i/>
      <w:color w:val="60A0B0"/>
    </w:rPr>
  </w:style>
  <w:style w:type="character" w:styleId="CommentVarTok" w:customStyle="1">
    <w:name w:val="CommentVarTok"/>
    <w:basedOn w:val="VerbatimChar"/>
    <w:rPr>
      <w:b/>
      <w:i/>
      <w:color w:val="60A0B0"/>
    </w:rPr>
  </w:style>
  <w:style w:type="character" w:styleId="OtherTok" w:customStyle="1">
    <w:name w:val="OtherTok"/>
    <w:basedOn w:val="VerbatimChar"/>
    <w:rPr>
      <w:color w:val="007020"/>
    </w:rPr>
  </w:style>
  <w:style w:type="character" w:styleId="FunctionTok" w:customStyle="1">
    <w:name w:val="FunctionTok"/>
    <w:basedOn w:val="VerbatimChar"/>
    <w:rPr>
      <w:color w:val="06287E"/>
    </w:rPr>
  </w:style>
  <w:style w:type="character" w:styleId="VariableTok" w:customStyle="1">
    <w:name w:val="VariableTok"/>
    <w:basedOn w:val="VerbatimChar"/>
    <w:rPr>
      <w:color w:val="19177C"/>
    </w:rPr>
  </w:style>
  <w:style w:type="character" w:styleId="ControlFlowTok" w:customStyle="1">
    <w:name w:val="ControlFlowTok"/>
    <w:basedOn w:val="VerbatimChar"/>
    <w:rPr>
      <w:b/>
      <w:color w:val="007020"/>
    </w:rPr>
  </w:style>
  <w:style w:type="character" w:styleId="OperatorTok" w:customStyle="1">
    <w:name w:val="OperatorTok"/>
    <w:basedOn w:val="VerbatimChar"/>
    <w:rPr>
      <w:color w:val="666666"/>
    </w:rPr>
  </w:style>
  <w:style w:type="character" w:styleId="BuiltInTok" w:customStyle="1">
    <w:name w:val="BuiltInTok"/>
    <w:basedOn w:val="VerbatimChar"/>
    <w:rPr>
      <w:color w:val="008000"/>
    </w:rPr>
  </w:style>
  <w:style w:type="character" w:styleId="ExtensionTok" w:customStyle="1">
    <w:name w:val="ExtensionTok"/>
    <w:basedOn w:val="VerbatimChar"/>
    <w:rPr/>
  </w:style>
  <w:style w:type="character" w:styleId="PreprocessorTok" w:customStyle="1">
    <w:name w:val="PreprocessorTok"/>
    <w:basedOn w:val="VerbatimChar"/>
    <w:rPr>
      <w:color w:val="BC7A00"/>
    </w:rPr>
  </w:style>
  <w:style w:type="character" w:styleId="AttributeTok" w:customStyle="1">
    <w:name w:val="AttributeTok"/>
    <w:basedOn w:val="VerbatimChar"/>
    <w:rPr>
      <w:color w:val="7D9029"/>
    </w:rPr>
  </w:style>
  <w:style w:type="character" w:styleId="RegionMarkerTok" w:customStyle="1">
    <w:name w:val="RegionMarkerTok"/>
    <w:basedOn w:val="VerbatimChar"/>
    <w:rPr/>
  </w:style>
  <w:style w:type="character" w:styleId="InformationTok" w:customStyle="1">
    <w:name w:val="InformationTok"/>
    <w:basedOn w:val="VerbatimChar"/>
    <w:rPr>
      <w:b/>
      <w:i/>
      <w:color w:val="60A0B0"/>
    </w:rPr>
  </w:style>
  <w:style w:type="character" w:styleId="WarningTok" w:customStyle="1">
    <w:name w:val="WarningTok"/>
    <w:basedOn w:val="VerbatimChar"/>
    <w:rPr>
      <w:b/>
      <w:i/>
      <w:color w:val="60A0B0"/>
    </w:rPr>
  </w:style>
  <w:style w:type="character" w:styleId="AlertTok" w:customStyle="1">
    <w:name w:val="AlertTok"/>
    <w:basedOn w:val="VerbatimChar"/>
    <w:rPr>
      <w:b/>
      <w:color w:val="FF0000"/>
    </w:rPr>
  </w:style>
  <w:style w:type="character" w:styleId="ErrorTok" w:customStyle="1">
    <w:name w:val="ErrorTok"/>
    <w:basedOn w:val="VerbatimChar"/>
    <w:rPr>
      <w:b/>
      <w:color w:val="FF0000"/>
    </w:rPr>
  </w:style>
  <w:style w:type="character" w:styleId="NormalTok" w:customStyle="1">
    <w:name w:val="NormalTok"/>
    <w:basedOn w:val="VerbatimChar"/>
    <w:rPr/>
  </w:style>
  <w:style w:type="paragraph" w:styleId="Nadpis">
    <w:name w:val="Nadpis"/>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link w:val="BodyTextChar"/>
    <w:qFormat/>
    <w:pPr>
      <w:spacing w:before="180" w:after="180"/>
    </w:pPr>
    <w:rPr/>
  </w:style>
  <w:style w:type="paragraph" w:styleId="List">
    <w:name w:val="List"/>
    <w:basedOn w:val="BodyText"/>
    <w:pPr/>
    <w:rPr>
      <w:rFonts w:cs="Noto Sans"/>
    </w:rPr>
  </w:style>
  <w:style w:type="paragraph" w:styleId="Caption">
    <w:name w:val="caption"/>
    <w:basedOn w:val="Normal"/>
    <w:link w:val="BodyTextChar"/>
    <w:qFormat/>
    <w:pPr>
      <w:spacing w:before="0" w:after="120"/>
    </w:pPr>
    <w:rPr>
      <w:i/>
    </w:rPr>
  </w:style>
  <w:style w:type="paragraph" w:styleId="Rejstk">
    <w:name w:val="Rejstřík"/>
    <w:basedOn w:val="Normal"/>
    <w:qFormat/>
    <w:pPr>
      <w:suppressLineNumbers/>
    </w:pPr>
    <w:rPr>
      <w:rFonts w:cs="Noto Sans"/>
    </w:rPr>
  </w:style>
  <w:style w:type="paragraph" w:styleId="FirstParagraph" w:customStyle="1">
    <w:name w:val="First Paragraph"/>
    <w:basedOn w:val="BodyText"/>
    <w:next w:val="BodyText"/>
    <w:qFormat/>
    <w:pPr/>
    <w:rPr/>
  </w:style>
  <w:style w:type="paragraph" w:styleId="Compact" w:customStyle="1">
    <w:name w:val="Compact"/>
    <w:basedOn w:val="BodyText"/>
    <w:qFormat/>
    <w:pPr>
      <w:spacing w:before="36" w:after="36"/>
    </w:pPr>
    <w:rPr/>
  </w:style>
  <w:style w:type="paragraph" w:styleId="Title">
    <w:name w:val="Title"/>
    <w:basedOn w:val="Normal"/>
    <w:next w:val="BodyText"/>
    <w:qFormat/>
    <w:pPr>
      <w:keepNext w:val="true"/>
      <w:keepLines/>
      <w:spacing w:before="480" w:after="240"/>
      <w:jc w:val="center"/>
    </w:pPr>
    <w:rPr>
      <w:rFonts w:ascii="Calibri" w:hAnsi="Calibri" w:eastAsia="" w:cs="" w:asciiTheme="majorHAnsi" w:cstheme="majorBidi" w:eastAsiaTheme="majorEastAsia" w:hAnsiTheme="majorHAnsi"/>
      <w:b/>
      <w:bCs/>
      <w:color w:themeColor="accent1" w:themeShade="b5" w:val="345A8A"/>
      <w:sz w:val="36"/>
      <w:szCs w:val="36"/>
    </w:rPr>
  </w:style>
  <w:style w:type="paragraph" w:styleId="Subtitle">
    <w:name w:val="Subtitle"/>
    <w:basedOn w:val="Title"/>
    <w:next w:val="BodyText"/>
    <w:qFormat/>
    <w:pPr>
      <w:keepNext w:val="true"/>
      <w:keepLines/>
      <w:spacing w:before="240" w:after="240"/>
      <w:jc w:val="center"/>
    </w:pPr>
    <w:rPr>
      <w:sz w:val="30"/>
      <w:szCs w:val="30"/>
    </w:rPr>
  </w:style>
  <w:style w:type="paragraph" w:styleId="Author" w:customStyle="1">
    <w:name w:val="Author"/>
    <w:next w:val="BodyText"/>
    <w:qFormat/>
    <w:pPr>
      <w:keepNext w:val="true"/>
      <w:keepLines/>
      <w:widowControl/>
      <w:bidi w:val="0"/>
      <w:spacing w:before="0" w:after="200"/>
      <w:jc w:val="center"/>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Date">
    <w:name w:val="Date"/>
    <w:next w:val="BodyText"/>
    <w:qFormat/>
    <w:pPr>
      <w:keepNext w:val="true"/>
      <w:keepLines/>
      <w:widowControl/>
      <w:bidi w:val="0"/>
      <w:spacing w:before="0" w:after="200"/>
      <w:jc w:val="center"/>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AbstractTitle" w:customStyle="1">
    <w:name w:val="Abstract Title"/>
    <w:basedOn w:val="Normal"/>
    <w:next w:val="Abstract"/>
    <w:qFormat/>
    <w:pPr>
      <w:keepNext w:val="true"/>
      <w:keepLines/>
      <w:spacing w:before="300" w:after="0"/>
      <w:jc w:val="center"/>
    </w:pPr>
    <w:rPr>
      <w:b/>
      <w:color w:val="345A8A"/>
      <w:sz w:val="20"/>
      <w:szCs w:val="20"/>
    </w:rPr>
  </w:style>
  <w:style w:type="paragraph" w:styleId="Abstract" w:customStyle="1">
    <w:name w:val="Abstract"/>
    <w:basedOn w:val="Normal"/>
    <w:next w:val="BodyText"/>
    <w:qFormat/>
    <w:pPr>
      <w:keepNext w:val="true"/>
      <w:keepLines/>
      <w:spacing w:before="100" w:after="300"/>
    </w:pPr>
    <w:rPr>
      <w:sz w:val="20"/>
      <w:szCs w:val="20"/>
    </w:rPr>
  </w:style>
  <w:style w:type="paragraph" w:styleId="Bibliography">
    <w:name w:val="Bibliography"/>
    <w:basedOn w:val="Normal"/>
    <w:qFormat/>
    <w:pPr/>
    <w:rPr/>
  </w:style>
  <w:style w:type="paragraph" w:styleId="BlockText">
    <w:name w:val="Block Text"/>
    <w:basedOn w:val="BodyText"/>
    <w:next w:val="BodyText"/>
    <w:uiPriority w:val="9"/>
    <w:unhideWhenUsed/>
    <w:qFormat/>
    <w:pPr>
      <w:spacing w:before="100" w:after="100"/>
      <w:ind w:hanging="0" w:left="480" w:right="480"/>
    </w:pPr>
    <w:rPr/>
  </w:style>
  <w:style w:type="paragraph" w:styleId="FootnoteText">
    <w:name w:val="footnote text"/>
    <w:basedOn w:val="Normal"/>
    <w:uiPriority w:val="9"/>
    <w:unhideWhenUsed/>
    <w:qFormat/>
    <w:pPr/>
    <w:rPr/>
  </w:style>
  <w:style w:type="paragraph" w:styleId="FootnoteBlockText">
    <w:name w:val="Footnote Block Text"/>
    <w:uiPriority w:val="9"/>
    <w:unhideWhenUsed/>
    <w:qFormat/>
    <w:pPr>
      <w:widowControl/>
      <w:bidi w:val="0"/>
      <w:spacing w:before="100" w:after="100"/>
      <w:ind w:hanging="0" w:left="480" w:right="480"/>
      <w:jc w:val="left"/>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DefinitionTerm" w:customStyle="1">
    <w:name w:val="Definition Term"/>
    <w:basedOn w:val="Normal"/>
    <w:next w:val="Definition"/>
    <w:pPr>
      <w:keepNext w:val="true"/>
      <w:keepLines/>
      <w:spacing w:before="0" w:after="0"/>
    </w:pPr>
    <w:rPr>
      <w:b/>
    </w:rPr>
  </w:style>
  <w:style w:type="paragraph" w:styleId="Definition" w:customStyle="1">
    <w:name w:val="Definition"/>
    <w:basedOn w:val="Normal"/>
    <w:pPr/>
    <w:rPr/>
  </w:style>
  <w:style w:type="paragraph" w:styleId="TableCaption" w:customStyle="1">
    <w:name w:val="Table Caption"/>
    <w:basedOn w:val="Caption"/>
    <w:pPr>
      <w:keepNext w:val="true"/>
    </w:pPr>
    <w:rPr/>
  </w:style>
  <w:style w:type="paragraph" w:styleId="ImageCaption" w:customStyle="1">
    <w:name w:val="Image Caption"/>
    <w:basedOn w:val="Caption"/>
    <w:pPr/>
    <w:rPr/>
  </w:style>
  <w:style w:type="paragraph" w:styleId="Obrzek" w:customStyle="1">
    <w:name w:val="Obrázek"/>
    <w:basedOn w:val="Normal"/>
    <w:pPr/>
    <w:rPr/>
  </w:style>
  <w:style w:type="paragraph" w:styleId="CaptionedFigure" w:customStyle="1">
    <w:name w:val="Captioned Figure"/>
    <w:basedOn w:val="Obrzek"/>
    <w:pPr>
      <w:keepNext w:val="true"/>
    </w:pPr>
    <w:rPr/>
  </w:style>
  <w:style w:type="paragraph" w:styleId="IndexHeading">
    <w:name w:val="index heading"/>
    <w:basedOn w:val="Nadpis"/>
    <w:pPr/>
    <w:rPr/>
  </w:style>
  <w:style w:type="paragraph" w:styleId="TOCHeading">
    <w:name w:val="TOC Heading"/>
    <w:basedOn w:val="Heading1"/>
    <w:next w:val="BodyText"/>
    <w:uiPriority w:val="39"/>
    <w:unhideWhenUsed/>
    <w:qFormat/>
    <w:pPr>
      <w:spacing w:lineRule="auto" w:line="259" w:before="240" w:after="0"/>
      <w:outlineLvl w:val="9"/>
    </w:pPr>
    <w:rPr>
      <w:rFonts w:ascii="Calibri" w:hAnsi="Calibri" w:eastAsia="" w:cs="" w:asciiTheme="majorHAnsi" w:cstheme="majorBidi" w:eastAsiaTheme="majorEastAsia" w:hAnsiTheme="majorHAnsi"/>
      <w:b w:val="false"/>
      <w:bCs w:val="false"/>
      <w:color w:themeColor="accent1" w:themeShade="bf" w:val="365F91"/>
    </w:rPr>
  </w:style>
  <w:style w:type="paragraph" w:styleId="SourceCode" w:customStyle="1">
    <w:name w:val="Source Code"/>
    <w:basedOn w:val="Normal"/>
    <w:link w:val="VerbatimChar"/>
    <w:pPr/>
    <w:rPr/>
  </w:style>
  <w:style w:type="table" w:default="1" w:styleId="Table">
    <w:name w:val="Table"/>
    <w:basedOn w:val="TableNormal"/>
    <w:semiHidden/>
    <w:unhideWhenUsed/>
    <w:qFormat/>
    <w:tblPr>
      <w:tblCellMar>
        <w:top w:w="0" w:type="dxa"/>
        <w:left w:w="108" w:type="dxa"/>
        <w:bottom w:w="0" w:type="dxa"/>
        <w:right w:w="108" w:type="dxa"/>
      </w:tblCellMar>
    </w:tblPr>
    <w:tblStylePr w:type="firstRow">
      <w:tblPr/>
      <w:tcPr>
        <w:tcBorders>
          <w:bottom w:val="single"/>
        </w:tcBorders>
        <w:vAlign w:val="bottom"/>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TotalTime>
  <Application>Collabora_Office/25.04.9.4$Linux_X86_64 LibreOffice_project/bbf180856f1919e69a04fdf6175ff4f11f52e1db</Application>
  <AppVersion>15.0000</AppVersion>
  <Pages>2</Pages>
  <Words>1318</Words>
  <Characters>7147</Characters>
  <CharactersWithSpaces>8396</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
  <dc:description/>
  <dc:language>cs-CZ</dc:language>
  <cp:lastModifiedBy/>
  <dcterms:modified xsi:type="dcterms:W3CDTF">2026-05-12T01:30:02Z</dcterms:modified>
  <cp:revision>1</cp:revision>
  <dc:subject/>
  <dc:title>43. schůze SR - říjen 2025</dc:title>
</cp:coreProperties>
</file>

<file path=docProps/custom.xml><?xml version="1.0" encoding="utf-8"?>
<Properties xmlns="http://schemas.openxmlformats.org/officeDocument/2006/custom-properties" xmlns:vt="http://schemas.openxmlformats.org/officeDocument/2006/docPropsVTypes"/>
</file>